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A9" w:rsidRDefault="00EC4DA7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5657215</wp:posOffset>
                </wp:positionH>
                <wp:positionV relativeFrom="paragraph">
                  <wp:posOffset>63500</wp:posOffset>
                </wp:positionV>
                <wp:extent cx="3686810" cy="9626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96266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0A9" w:rsidRDefault="001411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5"/>
                              </w:tabs>
                              <w:spacing w:before="54" w:line="290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Unqualified-doesn't meet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MQs</w:t>
                            </w:r>
                          </w:p>
                          <w:p w:rsidR="006550A9" w:rsidRDefault="001411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5"/>
                              </w:tabs>
                              <w:spacing w:line="269" w:lineRule="exact"/>
                              <w:ind w:hanging="361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 xml:space="preserve">Meets MQs </w:t>
                            </w:r>
                            <w:r>
                              <w:rPr>
                                <w:color w:val="231F20"/>
                                <w:w w:val="13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40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10"/>
                                <w:sz w:val="20"/>
                              </w:rPr>
                              <w:t>minimally-qualified</w:t>
                            </w:r>
                          </w:p>
                          <w:p w:rsidR="006550A9" w:rsidRDefault="001411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5"/>
                              </w:tabs>
                              <w:spacing w:line="269" w:lineRule="exact"/>
                              <w:ind w:hanging="361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Meets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exceeds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MQs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4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10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10"/>
                                <w:sz w:val="20"/>
                              </w:rPr>
                              <w:t>qualified</w:t>
                            </w:r>
                          </w:p>
                          <w:p w:rsidR="006550A9" w:rsidRDefault="001411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5"/>
                              </w:tabs>
                              <w:spacing w:line="269" w:lineRule="exact"/>
                              <w:ind w:hanging="361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Meets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exceeds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MQs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PQs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3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20"/>
                              </w:rPr>
                              <w:t>very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20"/>
                              </w:rPr>
                              <w:t>well-qualified</w:t>
                            </w:r>
                          </w:p>
                          <w:p w:rsidR="006550A9" w:rsidRDefault="001411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5"/>
                              </w:tabs>
                              <w:spacing w:line="290" w:lineRule="exact"/>
                              <w:ind w:hanging="361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“”””” AND strong in high priority MQs/PQs </w:t>
                            </w:r>
                            <w:r>
                              <w:rPr>
                                <w:color w:val="231F20"/>
                                <w:w w:val="13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4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highly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qualified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5.45pt;margin-top:5pt;width:290.3pt;height:7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" filled="f" strokecolor="#231f20" strokeweight=".5pt">
                <v:stroke linestyle="thinThin"/>
                <v:textbox inset="0,0,0,0">
                  <w:txbxContent>
                    <w:p w:rsidR="006550A9" w:rsidRDefault="001411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5"/>
                        </w:tabs>
                        <w:spacing w:before="54" w:line="290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Unqualified-doesn't meet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MQs</w:t>
                      </w:r>
                    </w:p>
                    <w:p w:rsidR="006550A9" w:rsidRDefault="001411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5"/>
                        </w:tabs>
                        <w:spacing w:line="269" w:lineRule="exact"/>
                        <w:ind w:hanging="361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</w:rPr>
                        <w:t xml:space="preserve">Meets MQs </w:t>
                      </w:r>
                      <w:r>
                        <w:rPr>
                          <w:color w:val="231F20"/>
                          <w:w w:val="135"/>
                          <w:sz w:val="20"/>
                        </w:rPr>
                        <w:t>-</w:t>
                      </w:r>
                      <w:r>
                        <w:rPr>
                          <w:color w:val="231F20"/>
                          <w:spacing w:val="-40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10"/>
                          <w:sz w:val="20"/>
                        </w:rPr>
                        <w:t>minimally-qualified</w:t>
                      </w:r>
                    </w:p>
                    <w:p w:rsidR="006550A9" w:rsidRDefault="001411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5"/>
                        </w:tabs>
                        <w:spacing w:line="269" w:lineRule="exact"/>
                        <w:ind w:hanging="361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</w:rPr>
                        <w:t>Meets</w:t>
                      </w:r>
                      <w:r>
                        <w:rPr>
                          <w:color w:val="231F20"/>
                          <w:spacing w:val="-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pacing w:val="-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exceeds</w:t>
                      </w:r>
                      <w:r>
                        <w:rPr>
                          <w:color w:val="231F20"/>
                          <w:spacing w:val="-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MQs</w:t>
                      </w:r>
                      <w:r>
                        <w:rPr>
                          <w:color w:val="231F20"/>
                          <w:spacing w:val="-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  <w:sz w:val="20"/>
                        </w:rPr>
                        <w:t>-</w:t>
                      </w:r>
                      <w:r>
                        <w:rPr>
                          <w:color w:val="231F20"/>
                          <w:spacing w:val="-24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10"/>
                          <w:sz w:val="20"/>
                        </w:rPr>
                        <w:t>well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-</w:t>
                      </w:r>
                      <w:r>
                        <w:rPr>
                          <w:b/>
                          <w:i/>
                          <w:color w:val="231F20"/>
                          <w:w w:val="110"/>
                          <w:sz w:val="20"/>
                        </w:rPr>
                        <w:t>qualified</w:t>
                      </w:r>
                    </w:p>
                    <w:p w:rsidR="006550A9" w:rsidRDefault="001411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5"/>
                        </w:tabs>
                        <w:spacing w:line="269" w:lineRule="exact"/>
                        <w:ind w:hanging="361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Meets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exceeds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MQs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&amp;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PQs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  <w:sz w:val="20"/>
                        </w:rPr>
                        <w:t>-</w:t>
                      </w:r>
                      <w:r>
                        <w:rPr>
                          <w:color w:val="231F20"/>
                          <w:spacing w:val="-23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20"/>
                        </w:rPr>
                        <w:t>very</w:t>
                      </w:r>
                      <w:r>
                        <w:rPr>
                          <w:b/>
                          <w:i/>
                          <w:color w:val="231F20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20"/>
                        </w:rPr>
                        <w:t>well-qualified</w:t>
                      </w:r>
                    </w:p>
                    <w:p w:rsidR="006550A9" w:rsidRDefault="001411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5"/>
                        </w:tabs>
                        <w:spacing w:line="290" w:lineRule="exact"/>
                        <w:ind w:hanging="361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“”””” AND strong in high priority MQs/PQs </w:t>
                      </w:r>
                      <w:r>
                        <w:rPr>
                          <w:color w:val="231F20"/>
                          <w:w w:val="135"/>
                          <w:sz w:val="20"/>
                        </w:rPr>
                        <w:t>-</w:t>
                      </w:r>
                      <w:r>
                        <w:rPr>
                          <w:color w:val="231F20"/>
                          <w:spacing w:val="-14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highly</w:t>
                      </w:r>
                      <w:r>
                        <w:rPr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qualified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111F">
        <w:rPr>
          <w:color w:val="231F20"/>
        </w:rPr>
        <w:t>Sample Candidate Screening Matrix</w:t>
      </w:r>
    </w:p>
    <w:p w:rsidR="006550A9" w:rsidRDefault="0014111F" w:rsidP="0014111F">
      <w:pPr>
        <w:pStyle w:val="BodyText"/>
        <w:spacing w:line="480" w:lineRule="auto"/>
        <w:ind w:right="10889"/>
      </w:pPr>
      <w:r>
        <w:rPr>
          <w:color w:val="231F20"/>
          <w:w w:val="170"/>
        </w:rPr>
        <w:t xml:space="preserve">Candidate:                                                     </w:t>
      </w:r>
      <w:r>
        <w:rPr>
          <w:color w:val="231F20"/>
          <w:w w:val="120"/>
        </w:rPr>
        <w:t xml:space="preserve">Evaluator:                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45"/>
        </w:rPr>
        <w:t xml:space="preserve">Date:   </w:t>
      </w:r>
      <w:r>
        <w:rPr>
          <w:color w:val="231F20"/>
          <w:spacing w:val="2"/>
          <w:w w:val="145"/>
        </w:rPr>
        <w:t xml:space="preserve"> </w:t>
      </w:r>
      <w:r>
        <w:rPr>
          <w:color w:val="231F20"/>
          <w:spacing w:val="-1"/>
          <w:w w:val="220"/>
        </w:rPr>
        <w:t xml:space="preserve">    </w:t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068"/>
        <w:gridCol w:w="360"/>
        <w:gridCol w:w="360"/>
        <w:gridCol w:w="360"/>
        <w:gridCol w:w="3060"/>
        <w:gridCol w:w="5112"/>
      </w:tblGrid>
      <w:tr w:rsidR="006550A9">
        <w:trPr>
          <w:trHeight w:val="471"/>
        </w:trPr>
        <w:tc>
          <w:tcPr>
            <w:tcW w:w="4608" w:type="dxa"/>
            <w:gridSpan w:val="2"/>
            <w:vMerge w:val="restart"/>
            <w:shd w:val="clear" w:color="auto" w:fill="DCDDDF"/>
          </w:tcPr>
          <w:p w:rsidR="006550A9" w:rsidRDefault="006550A9">
            <w:pPr>
              <w:pStyle w:val="TableParagraph"/>
              <w:rPr>
                <w:sz w:val="24"/>
              </w:rPr>
            </w:pPr>
          </w:p>
          <w:p w:rsidR="006550A9" w:rsidRDefault="0014111F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Required Minimum Qualifications (MQs)</w:t>
            </w:r>
          </w:p>
        </w:tc>
        <w:tc>
          <w:tcPr>
            <w:tcW w:w="1080" w:type="dxa"/>
            <w:gridSpan w:val="3"/>
            <w:shd w:val="clear" w:color="auto" w:fill="DCDDDF"/>
          </w:tcPr>
          <w:p w:rsidR="006550A9" w:rsidRDefault="0014111F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Meets?</w:t>
            </w:r>
          </w:p>
        </w:tc>
        <w:tc>
          <w:tcPr>
            <w:tcW w:w="3060" w:type="dxa"/>
            <w:vMerge w:val="restart"/>
            <w:shd w:val="clear" w:color="auto" w:fill="DCDDDF"/>
          </w:tcPr>
          <w:p w:rsidR="006550A9" w:rsidRDefault="006550A9">
            <w:pPr>
              <w:pStyle w:val="TableParagraph"/>
              <w:rPr>
                <w:sz w:val="24"/>
              </w:rPr>
            </w:pPr>
          </w:p>
          <w:p w:rsidR="006550A9" w:rsidRDefault="0014111F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Strengths</w:t>
            </w:r>
          </w:p>
        </w:tc>
        <w:tc>
          <w:tcPr>
            <w:tcW w:w="5112" w:type="dxa"/>
            <w:vMerge w:val="restart"/>
            <w:shd w:val="clear" w:color="auto" w:fill="DCDDDF"/>
          </w:tcPr>
          <w:p w:rsidR="006550A9" w:rsidRDefault="006550A9">
            <w:pPr>
              <w:pStyle w:val="TableParagraph"/>
              <w:rPr>
                <w:sz w:val="24"/>
              </w:rPr>
            </w:pPr>
          </w:p>
          <w:p w:rsidR="006550A9" w:rsidRDefault="0014111F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Comments</w:t>
            </w:r>
          </w:p>
        </w:tc>
      </w:tr>
      <w:tr w:rsidR="006550A9">
        <w:trPr>
          <w:trHeight w:val="352"/>
        </w:trPr>
        <w:tc>
          <w:tcPr>
            <w:tcW w:w="4608" w:type="dxa"/>
            <w:gridSpan w:val="2"/>
            <w:vMerge/>
            <w:tcBorders>
              <w:top w:val="nil"/>
            </w:tcBorders>
            <w:shd w:val="clear" w:color="auto" w:fill="DCDDDF"/>
          </w:tcPr>
          <w:p w:rsidR="006550A9" w:rsidRDefault="006550A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550A9" w:rsidRDefault="0014111F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N</w:t>
            </w:r>
          </w:p>
        </w:tc>
        <w:tc>
          <w:tcPr>
            <w:tcW w:w="360" w:type="dxa"/>
          </w:tcPr>
          <w:p w:rsidR="006550A9" w:rsidRDefault="0014111F">
            <w:pPr>
              <w:pStyle w:val="TableParagraph"/>
              <w:spacing w:line="26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Y</w:t>
            </w:r>
          </w:p>
        </w:tc>
        <w:tc>
          <w:tcPr>
            <w:tcW w:w="360" w:type="dxa"/>
          </w:tcPr>
          <w:p w:rsidR="006550A9" w:rsidRDefault="0014111F">
            <w:pPr>
              <w:pStyle w:val="TableParagraph"/>
              <w:spacing w:line="26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+</w:t>
            </w: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CDDDF"/>
          </w:tcPr>
          <w:p w:rsidR="006550A9" w:rsidRDefault="006550A9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  <w:shd w:val="clear" w:color="auto" w:fill="DCDDDF"/>
          </w:tcPr>
          <w:p w:rsidR="006550A9" w:rsidRDefault="006550A9">
            <w:pPr>
              <w:rPr>
                <w:sz w:val="2"/>
                <w:szCs w:val="2"/>
              </w:rPr>
            </w:pPr>
          </w:p>
        </w:tc>
      </w:tr>
      <w:tr w:rsidR="006550A9">
        <w:trPr>
          <w:trHeight w:val="378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8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8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8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8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80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8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471"/>
        </w:trPr>
        <w:tc>
          <w:tcPr>
            <w:tcW w:w="4608" w:type="dxa"/>
            <w:gridSpan w:val="2"/>
            <w:shd w:val="clear" w:color="auto" w:fill="DCDDDF"/>
          </w:tcPr>
          <w:p w:rsidR="006550A9" w:rsidRDefault="0014111F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Preferred Qualifications (PQs)</w:t>
            </w:r>
          </w:p>
        </w:tc>
        <w:tc>
          <w:tcPr>
            <w:tcW w:w="360" w:type="dxa"/>
            <w:shd w:val="clear" w:color="auto" w:fill="DCDDDF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DCDDDF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DCDDDF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  <w:shd w:val="clear" w:color="auto" w:fill="DCDDDF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  <w:shd w:val="clear" w:color="auto" w:fill="DCDDDF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6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5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6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6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5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6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  <w:tr w:rsidR="006550A9">
        <w:trPr>
          <w:trHeight w:val="376"/>
        </w:trPr>
        <w:tc>
          <w:tcPr>
            <w:tcW w:w="540" w:type="dxa"/>
          </w:tcPr>
          <w:p w:rsidR="006550A9" w:rsidRDefault="0014111F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4068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2" w:type="dxa"/>
          </w:tcPr>
          <w:p w:rsidR="006550A9" w:rsidRDefault="006550A9">
            <w:pPr>
              <w:pStyle w:val="TableParagraph"/>
              <w:rPr>
                <w:rFonts w:ascii="Times New Roman"/>
              </w:rPr>
            </w:pPr>
          </w:p>
        </w:tc>
      </w:tr>
    </w:tbl>
    <w:p w:rsidR="006550A9" w:rsidRDefault="00EC4DA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869315</wp:posOffset>
                </wp:positionV>
                <wp:extent cx="8887460" cy="2457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7460" cy="245745"/>
                          <a:chOff x="900" y="1369"/>
                          <a:chExt cx="13996" cy="38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99" y="1368"/>
                            <a:ext cx="13996" cy="387"/>
                          </a:xfrm>
                          <a:custGeom>
                            <a:avLst/>
                            <a:gdLst>
                              <a:gd name="T0" fmla="+- 0 14896 900"/>
                              <a:gd name="T1" fmla="*/ T0 w 13996"/>
                              <a:gd name="T2" fmla="+- 0 1369 1369"/>
                              <a:gd name="T3" fmla="*/ 1369 h 387"/>
                              <a:gd name="T4" fmla="+- 0 13810 900"/>
                              <a:gd name="T5" fmla="*/ T4 w 13996"/>
                              <a:gd name="T6" fmla="+- 0 1369 1369"/>
                              <a:gd name="T7" fmla="*/ 1369 h 387"/>
                              <a:gd name="T8" fmla="+- 0 13765 900"/>
                              <a:gd name="T9" fmla="*/ T8 w 13996"/>
                              <a:gd name="T10" fmla="+- 0 1369 1369"/>
                              <a:gd name="T11" fmla="*/ 1369 h 387"/>
                              <a:gd name="T12" fmla="+- 0 900 900"/>
                              <a:gd name="T13" fmla="*/ T12 w 13996"/>
                              <a:gd name="T14" fmla="+- 0 1369 1369"/>
                              <a:gd name="T15" fmla="*/ 1369 h 387"/>
                              <a:gd name="T16" fmla="+- 0 900 900"/>
                              <a:gd name="T17" fmla="*/ T16 w 13996"/>
                              <a:gd name="T18" fmla="+- 0 1413 1369"/>
                              <a:gd name="T19" fmla="*/ 1413 h 387"/>
                              <a:gd name="T20" fmla="+- 0 13765 900"/>
                              <a:gd name="T21" fmla="*/ T20 w 13996"/>
                              <a:gd name="T22" fmla="+- 0 1413 1369"/>
                              <a:gd name="T23" fmla="*/ 1413 h 387"/>
                              <a:gd name="T24" fmla="+- 0 13765 900"/>
                              <a:gd name="T25" fmla="*/ T24 w 13996"/>
                              <a:gd name="T26" fmla="+- 0 1414 1369"/>
                              <a:gd name="T27" fmla="*/ 1414 h 387"/>
                              <a:gd name="T28" fmla="+- 0 13765 900"/>
                              <a:gd name="T29" fmla="*/ T28 w 13996"/>
                              <a:gd name="T30" fmla="+- 0 1755 1369"/>
                              <a:gd name="T31" fmla="*/ 1755 h 387"/>
                              <a:gd name="T32" fmla="+- 0 13810 900"/>
                              <a:gd name="T33" fmla="*/ T32 w 13996"/>
                              <a:gd name="T34" fmla="+- 0 1755 1369"/>
                              <a:gd name="T35" fmla="*/ 1755 h 387"/>
                              <a:gd name="T36" fmla="+- 0 13810 900"/>
                              <a:gd name="T37" fmla="*/ T36 w 13996"/>
                              <a:gd name="T38" fmla="+- 0 1414 1369"/>
                              <a:gd name="T39" fmla="*/ 1414 h 387"/>
                              <a:gd name="T40" fmla="+- 0 13810 900"/>
                              <a:gd name="T41" fmla="*/ T40 w 13996"/>
                              <a:gd name="T42" fmla="+- 0 1413 1369"/>
                              <a:gd name="T43" fmla="*/ 1413 h 387"/>
                              <a:gd name="T44" fmla="+- 0 14896 900"/>
                              <a:gd name="T45" fmla="*/ T44 w 13996"/>
                              <a:gd name="T46" fmla="+- 0 1413 1369"/>
                              <a:gd name="T47" fmla="*/ 1413 h 387"/>
                              <a:gd name="T48" fmla="+- 0 14896 900"/>
                              <a:gd name="T49" fmla="*/ T48 w 13996"/>
                              <a:gd name="T50" fmla="+- 0 1369 1369"/>
                              <a:gd name="T51" fmla="*/ 136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996" h="387">
                                <a:moveTo>
                                  <a:pt x="13996" y="0"/>
                                </a:moveTo>
                                <a:lnTo>
                                  <a:pt x="12910" y="0"/>
                                </a:lnTo>
                                <a:lnTo>
                                  <a:pt x="1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12865" y="44"/>
                                </a:lnTo>
                                <a:lnTo>
                                  <a:pt x="12865" y="45"/>
                                </a:lnTo>
                                <a:lnTo>
                                  <a:pt x="12865" y="386"/>
                                </a:lnTo>
                                <a:lnTo>
                                  <a:pt x="12910" y="386"/>
                                </a:lnTo>
                                <a:lnTo>
                                  <a:pt x="12910" y="45"/>
                                </a:lnTo>
                                <a:lnTo>
                                  <a:pt x="12910" y="44"/>
                                </a:lnTo>
                                <a:lnTo>
                                  <a:pt x="13996" y="44"/>
                                </a:lnTo>
                                <a:lnTo>
                                  <a:pt x="1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1518"/>
                            <a:ext cx="439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A9" w:rsidRDefault="0014111F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Copyright © 2009-2019 Oregon State University. All rights reserved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99" y="1469"/>
                            <a:ext cx="30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A9" w:rsidRDefault="0014111F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7A7C7F"/>
                                  <w:sz w:val="28"/>
                                </w:rPr>
                                <w:t>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45pt;margin-top:68.45pt;width:699.8pt;height:19.35pt;z-index:15728640;mso-position-horizontal-relative:page" coordorigin="900,1369" coordsize="1399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">
                <v:shape id="Freeform 5" o:spid="_x0000_s1028" style="position:absolute;left:899;top:1368;width:13996;height:387;visibility:visible;mso-wrap-style:square;v-text-anchor:top" coordsize="1399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" path="m13996,l12910,r-45,l,,,44r12865,l12865,45r,341l12910,386r,-341l12910,44r1086,l13996,xe" fillcolor="#939598" stroked="f">
                  <v:path arrowok="t" o:connecttype="custom" o:connectlocs="13996,1369;12910,1369;12865,1369;0,1369;0,1413;12865,1413;12865,1414;12865,1755;12910,1755;12910,1414;12910,1413;13996,1413;13996,1369" o:connectangles="0,0,0,0,0,0,0,0,0,0,0,0,0"/>
                </v:shape>
                <v:shape id="Text Box 4" o:spid="_x0000_s1029" type="#_x0000_t202" style="position:absolute;left:9307;top:1518;width:439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550A9" w:rsidRDefault="0014111F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Copyright © 2009-2019 Oregon State University. All rights reserved</w:t>
                        </w:r>
                      </w:p>
                    </w:txbxContent>
                  </v:textbox>
                </v:shape>
                <v:shape id="Text Box 3" o:spid="_x0000_s1030" type="#_x0000_t202" style="position:absolute;left:14199;top:1469;width:30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550A9" w:rsidRDefault="0014111F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7A7C7F"/>
                            <w:sz w:val="28"/>
                          </w:rPr>
                          <w:t>91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111F">
        <w:rPr>
          <w:color w:val="231F20"/>
        </w:rPr>
        <w:t>Comments/questions</w:t>
      </w:r>
    </w:p>
    <w:sectPr w:rsidR="006550A9">
      <w:type w:val="continuous"/>
      <w:pgSz w:w="15840" w:h="12240" w:orient="landscape"/>
      <w:pgMar w:top="980" w:right="9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7AB"/>
    <w:multiLevelType w:val="hybridMultilevel"/>
    <w:tmpl w:val="6CF8E900"/>
    <w:lvl w:ilvl="0" w:tplc="428C667A">
      <w:numFmt w:val="bullet"/>
      <w:lvlText w:val=""/>
      <w:lvlJc w:val="left"/>
      <w:pPr>
        <w:ind w:left="514" w:hanging="360"/>
      </w:pPr>
      <w:rPr>
        <w:rFonts w:ascii="Wingdings" w:eastAsia="Wingdings" w:hAnsi="Wingdings" w:cs="Wingdings" w:hint="default"/>
        <w:color w:val="231F20"/>
        <w:w w:val="99"/>
        <w:sz w:val="28"/>
        <w:szCs w:val="28"/>
      </w:rPr>
    </w:lvl>
    <w:lvl w:ilvl="1" w:tplc="C59203D0"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7A300638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D74E85B8"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6A0848E2">
      <w:numFmt w:val="bullet"/>
      <w:lvlText w:val="•"/>
      <w:lvlJc w:val="left"/>
      <w:pPr>
        <w:ind w:left="2630" w:hanging="360"/>
      </w:pPr>
      <w:rPr>
        <w:rFonts w:hint="default"/>
      </w:rPr>
    </w:lvl>
    <w:lvl w:ilvl="5" w:tplc="7B584F32">
      <w:numFmt w:val="bullet"/>
      <w:lvlText w:val="•"/>
      <w:lvlJc w:val="left"/>
      <w:pPr>
        <w:ind w:left="3158" w:hanging="360"/>
      </w:pPr>
      <w:rPr>
        <w:rFonts w:hint="default"/>
      </w:rPr>
    </w:lvl>
    <w:lvl w:ilvl="6" w:tplc="B8AAE7DE"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CA14F54C">
      <w:numFmt w:val="bullet"/>
      <w:lvlText w:val="•"/>
      <w:lvlJc w:val="left"/>
      <w:pPr>
        <w:ind w:left="4213" w:hanging="360"/>
      </w:pPr>
      <w:rPr>
        <w:rFonts w:hint="default"/>
      </w:rPr>
    </w:lvl>
    <w:lvl w:ilvl="8" w:tplc="E8D266B4">
      <w:numFmt w:val="bullet"/>
      <w:lvlText w:val="•"/>
      <w:lvlJc w:val="left"/>
      <w:pPr>
        <w:ind w:left="4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A9"/>
    <w:rsid w:val="0014111F"/>
    <w:rsid w:val="006550A9"/>
    <w:rsid w:val="00E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7B194-D7E4-43A1-B626-EAFBA7F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66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#17 WU_Equity Advocate_SA Handbook Jun 2020 - Complete.pdf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#17 WU_Equity Advocate_SA Handbook Jun 2020 - Complete.pdf</dc:title>
  <dc:creator>sabbott</dc:creator>
  <cp:lastModifiedBy>Kimberly Watson</cp:lastModifiedBy>
  <cp:revision>2</cp:revision>
  <dcterms:created xsi:type="dcterms:W3CDTF">2023-03-06T19:15:00Z</dcterms:created>
  <dcterms:modified xsi:type="dcterms:W3CDTF">2023-03-06T19:15:00Z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2021-02-03T00:00:00Z</vt:filetime>
  </property>
</Properties>
</file>